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6901" w14:textId="77777777" w:rsidR="00587710" w:rsidRPr="008403C5" w:rsidRDefault="009651CE" w:rsidP="00587710">
      <w:pPr>
        <w:jc w:val="center"/>
        <w:rPr>
          <w:rFonts w:ascii="Arial" w:hAnsi="Arial" w:cs="Arial"/>
          <w:b/>
          <w:u w:val="single"/>
        </w:rPr>
      </w:pPr>
      <w:r w:rsidRPr="008403C5">
        <w:rPr>
          <w:rFonts w:ascii="Arial" w:hAnsi="Arial" w:cs="Arial"/>
          <w:b/>
          <w:u w:val="single"/>
        </w:rPr>
        <w:t>Equality Act 2010</w:t>
      </w:r>
    </w:p>
    <w:p w14:paraId="71B33070" w14:textId="77777777" w:rsidR="009651CE" w:rsidRPr="008403C5" w:rsidRDefault="009651CE" w:rsidP="00587710">
      <w:pPr>
        <w:jc w:val="center"/>
        <w:rPr>
          <w:rFonts w:ascii="Arial" w:hAnsi="Arial" w:cs="Arial"/>
          <w:b/>
          <w:u w:val="single"/>
        </w:rPr>
      </w:pPr>
      <w:r w:rsidRPr="008403C5">
        <w:rPr>
          <w:rFonts w:ascii="Arial" w:hAnsi="Arial" w:cs="Arial"/>
          <w:b/>
          <w:u w:val="single"/>
        </w:rPr>
        <w:t>Summary.</w:t>
      </w:r>
    </w:p>
    <w:p w14:paraId="02563A2B" w14:textId="77777777" w:rsidR="009651CE" w:rsidRPr="008403C5" w:rsidRDefault="009651CE" w:rsidP="00587710">
      <w:pPr>
        <w:rPr>
          <w:rFonts w:ascii="Arial" w:hAnsi="Arial" w:cs="Arial"/>
        </w:rPr>
      </w:pPr>
    </w:p>
    <w:p w14:paraId="4102324D" w14:textId="77777777" w:rsidR="009651CE" w:rsidRPr="008403C5" w:rsidRDefault="009651CE" w:rsidP="00587710">
      <w:pPr>
        <w:pStyle w:val="NoSpacing"/>
        <w:rPr>
          <w:rFonts w:ascii="Arial" w:hAnsi="Arial" w:cs="Arial"/>
          <w:b/>
        </w:rPr>
      </w:pPr>
      <w:r w:rsidRPr="008403C5">
        <w:rPr>
          <w:rFonts w:ascii="Arial" w:hAnsi="Arial" w:cs="Arial"/>
        </w:rPr>
        <w:t>The new Equality Act 2010 supports good decision making – it encourages public bodies to understand how different people may be affected by their activities so that policies and services are appropriate and accessible to all and meet people’s different needs. It replaces 3 previous public sector duties for race, disability and gender. The new Equality Duty</w:t>
      </w:r>
      <w:r w:rsidR="00967C6C" w:rsidRPr="008403C5">
        <w:rPr>
          <w:rFonts w:ascii="Arial" w:hAnsi="Arial" w:cs="Arial"/>
        </w:rPr>
        <w:t>(ED)</w:t>
      </w:r>
      <w:r w:rsidRPr="008403C5">
        <w:rPr>
          <w:rFonts w:ascii="Arial" w:hAnsi="Arial" w:cs="Arial"/>
        </w:rPr>
        <w:t xml:space="preserve"> (set out in section 149 of the Act) covers the following protected characteristics:</w:t>
      </w:r>
    </w:p>
    <w:p w14:paraId="0C509409" w14:textId="77777777" w:rsidR="002A53BD" w:rsidRPr="008403C5" w:rsidRDefault="002A53BD" w:rsidP="00587710">
      <w:pPr>
        <w:pStyle w:val="NoSpacing"/>
        <w:rPr>
          <w:rFonts w:ascii="Arial" w:hAnsi="Arial" w:cs="Arial"/>
          <w:b/>
          <w:i/>
        </w:rPr>
      </w:pPr>
      <w:r w:rsidRPr="008403C5">
        <w:rPr>
          <w:rFonts w:ascii="Arial" w:hAnsi="Arial" w:cs="Arial"/>
          <w:i/>
        </w:rPr>
        <w:t>Age</w:t>
      </w:r>
    </w:p>
    <w:p w14:paraId="0A4BE282" w14:textId="77777777" w:rsidR="009651CE" w:rsidRPr="008403C5" w:rsidRDefault="009651CE" w:rsidP="00587710">
      <w:pPr>
        <w:pStyle w:val="NoSpacing"/>
        <w:rPr>
          <w:rFonts w:ascii="Arial" w:hAnsi="Arial" w:cs="Arial"/>
          <w:b/>
          <w:i/>
        </w:rPr>
      </w:pPr>
      <w:r w:rsidRPr="008403C5">
        <w:rPr>
          <w:rFonts w:ascii="Arial" w:hAnsi="Arial" w:cs="Arial"/>
          <w:i/>
        </w:rPr>
        <w:t>Disability</w:t>
      </w:r>
    </w:p>
    <w:p w14:paraId="1C3D4269" w14:textId="77777777" w:rsidR="009651CE" w:rsidRPr="008403C5" w:rsidRDefault="009651CE" w:rsidP="00587710">
      <w:pPr>
        <w:pStyle w:val="NoSpacing"/>
        <w:rPr>
          <w:rFonts w:ascii="Arial" w:hAnsi="Arial" w:cs="Arial"/>
          <w:b/>
          <w:i/>
        </w:rPr>
      </w:pPr>
      <w:r w:rsidRPr="008403C5">
        <w:rPr>
          <w:rFonts w:ascii="Arial" w:hAnsi="Arial" w:cs="Arial"/>
          <w:i/>
        </w:rPr>
        <w:t>Gender reassignment</w:t>
      </w:r>
    </w:p>
    <w:p w14:paraId="75297DEC" w14:textId="77777777" w:rsidR="009651CE" w:rsidRPr="008403C5" w:rsidRDefault="009651CE" w:rsidP="00587710">
      <w:pPr>
        <w:pStyle w:val="NoSpacing"/>
        <w:rPr>
          <w:rFonts w:ascii="Arial" w:hAnsi="Arial" w:cs="Arial"/>
          <w:b/>
          <w:i/>
        </w:rPr>
      </w:pPr>
      <w:r w:rsidRPr="008403C5">
        <w:rPr>
          <w:rFonts w:ascii="Arial" w:hAnsi="Arial" w:cs="Arial"/>
          <w:i/>
        </w:rPr>
        <w:t>Race (including ethnic/national origins, colour or nationality)</w:t>
      </w:r>
    </w:p>
    <w:p w14:paraId="53D0C763" w14:textId="77777777" w:rsidR="009651CE" w:rsidRPr="008403C5" w:rsidRDefault="009651CE" w:rsidP="00587710">
      <w:pPr>
        <w:pStyle w:val="NoSpacing"/>
        <w:rPr>
          <w:rFonts w:ascii="Arial" w:hAnsi="Arial" w:cs="Arial"/>
          <w:b/>
          <w:i/>
        </w:rPr>
      </w:pPr>
      <w:r w:rsidRPr="008403C5">
        <w:rPr>
          <w:rFonts w:ascii="Arial" w:hAnsi="Arial" w:cs="Arial"/>
          <w:i/>
        </w:rPr>
        <w:t>Religion or belief (including lack of belief)</w:t>
      </w:r>
    </w:p>
    <w:p w14:paraId="0B7DF629" w14:textId="77777777" w:rsidR="009651CE" w:rsidRPr="008403C5" w:rsidRDefault="009651CE" w:rsidP="00587710">
      <w:pPr>
        <w:pStyle w:val="NoSpacing"/>
        <w:rPr>
          <w:rFonts w:ascii="Arial" w:hAnsi="Arial" w:cs="Arial"/>
          <w:b/>
          <w:i/>
        </w:rPr>
      </w:pPr>
      <w:r w:rsidRPr="008403C5">
        <w:rPr>
          <w:rFonts w:ascii="Arial" w:hAnsi="Arial" w:cs="Arial"/>
          <w:i/>
        </w:rPr>
        <w:t>Sex</w:t>
      </w:r>
    </w:p>
    <w:p w14:paraId="7A594A86" w14:textId="77777777" w:rsidR="009651CE" w:rsidRPr="008403C5" w:rsidRDefault="009651CE" w:rsidP="00587710">
      <w:pPr>
        <w:pStyle w:val="NoSpacing"/>
        <w:rPr>
          <w:rFonts w:ascii="Arial" w:hAnsi="Arial" w:cs="Arial"/>
          <w:b/>
          <w:i/>
        </w:rPr>
      </w:pPr>
      <w:r w:rsidRPr="008403C5">
        <w:rPr>
          <w:rFonts w:ascii="Arial" w:hAnsi="Arial" w:cs="Arial"/>
          <w:i/>
        </w:rPr>
        <w:t>Sexual orientation</w:t>
      </w:r>
    </w:p>
    <w:p w14:paraId="4E8CE965" w14:textId="77777777" w:rsidR="009651CE" w:rsidRPr="008403C5" w:rsidRDefault="009651CE" w:rsidP="00587710">
      <w:pPr>
        <w:pStyle w:val="NoSpacing"/>
        <w:rPr>
          <w:rFonts w:ascii="Arial" w:hAnsi="Arial" w:cs="Arial"/>
          <w:i/>
        </w:rPr>
      </w:pPr>
      <w:r w:rsidRPr="008403C5">
        <w:rPr>
          <w:rFonts w:ascii="Arial" w:hAnsi="Arial" w:cs="Arial"/>
          <w:i/>
        </w:rPr>
        <w:t>Marriage and civil partnership (</w:t>
      </w:r>
      <w:r w:rsidR="00E336E9" w:rsidRPr="008403C5">
        <w:rPr>
          <w:rFonts w:ascii="Arial" w:hAnsi="Arial" w:cs="Arial"/>
          <w:i/>
        </w:rPr>
        <w:t xml:space="preserve">where </w:t>
      </w:r>
      <w:r w:rsidRPr="008403C5">
        <w:rPr>
          <w:rFonts w:ascii="Arial" w:hAnsi="Arial" w:cs="Arial"/>
          <w:i/>
        </w:rPr>
        <w:t xml:space="preserve">requirement is to have due regard to </w:t>
      </w:r>
      <w:r w:rsidR="00E336E9" w:rsidRPr="008403C5">
        <w:rPr>
          <w:rFonts w:ascii="Arial" w:hAnsi="Arial" w:cs="Arial"/>
          <w:i/>
        </w:rPr>
        <w:t xml:space="preserve">the </w:t>
      </w:r>
      <w:r w:rsidRPr="008403C5">
        <w:rPr>
          <w:rFonts w:ascii="Arial" w:hAnsi="Arial" w:cs="Arial"/>
          <w:i/>
        </w:rPr>
        <w:t>need to eliminate discrimination)</w:t>
      </w:r>
    </w:p>
    <w:p w14:paraId="0EE2A521" w14:textId="77777777" w:rsidR="006F6E0C" w:rsidRPr="008403C5" w:rsidRDefault="006F6E0C" w:rsidP="00587710">
      <w:pPr>
        <w:pStyle w:val="NoSpacing"/>
        <w:rPr>
          <w:rFonts w:ascii="Arial" w:hAnsi="Arial" w:cs="Arial"/>
          <w:b/>
          <w:i/>
        </w:rPr>
      </w:pPr>
      <w:r w:rsidRPr="008403C5">
        <w:rPr>
          <w:rFonts w:ascii="Arial" w:hAnsi="Arial" w:cs="Arial"/>
          <w:i/>
        </w:rPr>
        <w:t>Pregnancy and Maternity</w:t>
      </w:r>
    </w:p>
    <w:p w14:paraId="27E5A9DF" w14:textId="77777777" w:rsidR="00587710" w:rsidRPr="008403C5" w:rsidRDefault="00587710" w:rsidP="00587710">
      <w:pPr>
        <w:pStyle w:val="NoSpacing"/>
        <w:rPr>
          <w:rFonts w:ascii="Arial" w:hAnsi="Arial" w:cs="Arial"/>
        </w:rPr>
      </w:pPr>
    </w:p>
    <w:p w14:paraId="30B2A368" w14:textId="77777777" w:rsidR="009651CE" w:rsidRPr="008403C5" w:rsidRDefault="009651CE" w:rsidP="00587710">
      <w:pPr>
        <w:pStyle w:val="NoSpacing"/>
        <w:rPr>
          <w:rFonts w:ascii="Arial" w:hAnsi="Arial" w:cs="Arial"/>
          <w:b/>
        </w:rPr>
      </w:pPr>
      <w:r w:rsidRPr="008403C5">
        <w:rPr>
          <w:rFonts w:ascii="Arial" w:hAnsi="Arial" w:cs="Arial"/>
        </w:rPr>
        <w:t>The</w:t>
      </w:r>
      <w:r w:rsidRPr="008403C5">
        <w:rPr>
          <w:rFonts w:ascii="Arial" w:hAnsi="Arial" w:cs="Arial"/>
          <w:b/>
          <w:u w:val="single"/>
        </w:rPr>
        <w:t xml:space="preserve"> Equality Duty</w:t>
      </w:r>
      <w:r w:rsidRPr="008403C5">
        <w:rPr>
          <w:rFonts w:ascii="Arial" w:hAnsi="Arial" w:cs="Arial"/>
        </w:rPr>
        <w:t xml:space="preserve"> requires public bodies to have ‘due regard’ to the need to:</w:t>
      </w:r>
    </w:p>
    <w:p w14:paraId="5033ACFD" w14:textId="77777777" w:rsidR="009651CE" w:rsidRPr="008403C5" w:rsidRDefault="00967C6C" w:rsidP="008911D3">
      <w:pPr>
        <w:pStyle w:val="NoSpacing"/>
        <w:numPr>
          <w:ilvl w:val="0"/>
          <w:numId w:val="17"/>
        </w:numPr>
        <w:rPr>
          <w:rFonts w:ascii="Arial" w:hAnsi="Arial" w:cs="Arial"/>
          <w:b/>
        </w:rPr>
      </w:pPr>
      <w:proofErr w:type="spellStart"/>
      <w:r w:rsidRPr="008403C5">
        <w:rPr>
          <w:rFonts w:ascii="Arial" w:hAnsi="Arial" w:cs="Arial"/>
        </w:rPr>
        <w:t>EIiminate</w:t>
      </w:r>
      <w:proofErr w:type="spellEnd"/>
      <w:r w:rsidRPr="008403C5">
        <w:rPr>
          <w:rFonts w:ascii="Arial" w:hAnsi="Arial" w:cs="Arial"/>
        </w:rPr>
        <w:t xml:space="preserve"> </w:t>
      </w:r>
      <w:r w:rsidR="009651CE" w:rsidRPr="008403C5">
        <w:rPr>
          <w:rFonts w:ascii="Arial" w:hAnsi="Arial" w:cs="Arial"/>
        </w:rPr>
        <w:t>unlawful discrimination, harassment, victimisation</w:t>
      </w:r>
      <w:r w:rsidR="00587710" w:rsidRPr="008403C5">
        <w:rPr>
          <w:rFonts w:ascii="Arial" w:hAnsi="Arial" w:cs="Arial"/>
          <w:b/>
        </w:rPr>
        <w:t>;</w:t>
      </w:r>
    </w:p>
    <w:p w14:paraId="69804870" w14:textId="77777777" w:rsidR="00F263F9" w:rsidRPr="008403C5" w:rsidRDefault="00F263F9" w:rsidP="008911D3">
      <w:pPr>
        <w:pStyle w:val="NoSpacing"/>
        <w:numPr>
          <w:ilvl w:val="0"/>
          <w:numId w:val="17"/>
        </w:numPr>
        <w:rPr>
          <w:rFonts w:ascii="Arial" w:hAnsi="Arial" w:cs="Arial"/>
          <w:b/>
        </w:rPr>
      </w:pPr>
      <w:r w:rsidRPr="008403C5">
        <w:rPr>
          <w:rFonts w:ascii="Arial" w:hAnsi="Arial" w:cs="Arial"/>
        </w:rPr>
        <w:t>Advance equality of opportunity between those who share protected characteristics and those who do not (by removing/minimising disadvantages suffered due to protected characteristic, meeting needs, and encouraging participation in public life</w:t>
      </w:r>
      <w:r w:rsidR="00382B27" w:rsidRPr="008403C5">
        <w:rPr>
          <w:rFonts w:ascii="Arial" w:hAnsi="Arial" w:cs="Arial"/>
        </w:rPr>
        <w:t xml:space="preserve"> where participation is low)</w:t>
      </w:r>
      <w:r w:rsidR="00587710" w:rsidRPr="008403C5">
        <w:rPr>
          <w:rFonts w:ascii="Arial" w:hAnsi="Arial" w:cs="Arial"/>
          <w:b/>
        </w:rPr>
        <w:t>;</w:t>
      </w:r>
    </w:p>
    <w:p w14:paraId="7967EB6B" w14:textId="77777777" w:rsidR="00382B27" w:rsidRPr="008403C5" w:rsidRDefault="00382B27" w:rsidP="008911D3">
      <w:pPr>
        <w:pStyle w:val="NoSpacing"/>
        <w:numPr>
          <w:ilvl w:val="0"/>
          <w:numId w:val="17"/>
        </w:numPr>
        <w:rPr>
          <w:rFonts w:ascii="Arial" w:hAnsi="Arial" w:cs="Arial"/>
          <w:b/>
        </w:rPr>
      </w:pPr>
      <w:r w:rsidRPr="008403C5">
        <w:rPr>
          <w:rFonts w:ascii="Arial" w:hAnsi="Arial" w:cs="Arial"/>
        </w:rPr>
        <w:t>Foster good relations between those who share the charac</w:t>
      </w:r>
      <w:r w:rsidR="00967C6C" w:rsidRPr="008403C5">
        <w:rPr>
          <w:rFonts w:ascii="Arial" w:hAnsi="Arial" w:cs="Arial"/>
        </w:rPr>
        <w:t>teristic and those who do not (</w:t>
      </w:r>
      <w:r w:rsidRPr="008403C5">
        <w:rPr>
          <w:rFonts w:ascii="Arial" w:hAnsi="Arial" w:cs="Arial"/>
        </w:rPr>
        <w:t>by tackling prejudice and promoting understanding between the groups)</w:t>
      </w:r>
      <w:r w:rsidR="00587710" w:rsidRPr="008403C5">
        <w:rPr>
          <w:rFonts w:ascii="Arial" w:hAnsi="Arial" w:cs="Arial"/>
          <w:b/>
        </w:rPr>
        <w:t>.</w:t>
      </w:r>
    </w:p>
    <w:p w14:paraId="22BF55F1" w14:textId="77777777" w:rsidR="008911D3" w:rsidRPr="008403C5" w:rsidRDefault="008911D3" w:rsidP="008911D3">
      <w:pPr>
        <w:pStyle w:val="NoSpacing"/>
        <w:ind w:left="720"/>
        <w:rPr>
          <w:rFonts w:ascii="Arial" w:hAnsi="Arial" w:cs="Arial"/>
          <w:b/>
        </w:rPr>
      </w:pPr>
    </w:p>
    <w:p w14:paraId="2150D1F3" w14:textId="77777777" w:rsidR="00382B27" w:rsidRPr="008403C5" w:rsidRDefault="00382B27" w:rsidP="00587710">
      <w:pPr>
        <w:pStyle w:val="NoSpacing"/>
        <w:rPr>
          <w:rFonts w:ascii="Arial" w:hAnsi="Arial" w:cs="Arial"/>
        </w:rPr>
      </w:pPr>
      <w:r w:rsidRPr="008403C5">
        <w:rPr>
          <w:rFonts w:ascii="Arial" w:hAnsi="Arial" w:cs="Arial"/>
          <w:b/>
          <w:u w:val="single"/>
        </w:rPr>
        <w:t>‘Having due regard’</w:t>
      </w:r>
      <w:r w:rsidRPr="008403C5">
        <w:rPr>
          <w:rFonts w:ascii="Arial" w:hAnsi="Arial" w:cs="Arial"/>
        </w:rPr>
        <w:t xml:space="preserve"> – means consciously thinking about the 3 aims above as part of the process of decisi</w:t>
      </w:r>
      <w:r w:rsidR="002E0C60" w:rsidRPr="008403C5">
        <w:rPr>
          <w:rFonts w:ascii="Arial" w:hAnsi="Arial" w:cs="Arial"/>
        </w:rPr>
        <w:t>on making so that equality issue</w:t>
      </w:r>
      <w:r w:rsidRPr="008403C5">
        <w:rPr>
          <w:rFonts w:ascii="Arial" w:hAnsi="Arial" w:cs="Arial"/>
        </w:rPr>
        <w:t>s influence decision making e.g. how they design, deliver and eval</w:t>
      </w:r>
      <w:r w:rsidR="002E0C60" w:rsidRPr="008403C5">
        <w:rPr>
          <w:rFonts w:ascii="Arial" w:hAnsi="Arial" w:cs="Arial"/>
        </w:rPr>
        <w:t>uate services and how they commission and procure from others.</w:t>
      </w:r>
      <w:r w:rsidR="00204B14" w:rsidRPr="008403C5">
        <w:rPr>
          <w:rFonts w:ascii="Arial" w:hAnsi="Arial" w:cs="Arial"/>
        </w:rPr>
        <w:t xml:space="preserve"> It means using good quality information and analysis at the right time, as part of the decision making. Note that the law also protects people at risk of discrimination by association or perception e.g. a carer who looks after a disabled person.</w:t>
      </w:r>
    </w:p>
    <w:p w14:paraId="3493111F" w14:textId="77777777" w:rsidR="008911D3" w:rsidRPr="008403C5" w:rsidRDefault="008911D3" w:rsidP="00587710">
      <w:pPr>
        <w:pStyle w:val="NoSpacing"/>
        <w:rPr>
          <w:rFonts w:ascii="Arial" w:hAnsi="Arial" w:cs="Arial"/>
          <w:b/>
        </w:rPr>
      </w:pPr>
    </w:p>
    <w:p w14:paraId="0904B4CC" w14:textId="77777777" w:rsidR="0077756F" w:rsidRPr="008403C5" w:rsidRDefault="0077756F" w:rsidP="00587710">
      <w:pPr>
        <w:pStyle w:val="NoSpacing"/>
        <w:rPr>
          <w:rFonts w:ascii="Arial" w:hAnsi="Arial" w:cs="Arial"/>
        </w:rPr>
      </w:pPr>
      <w:r w:rsidRPr="008403C5">
        <w:rPr>
          <w:rFonts w:ascii="Arial" w:hAnsi="Arial" w:cs="Arial"/>
          <w:b/>
          <w:u w:val="single"/>
        </w:rPr>
        <w:t>Compliance</w:t>
      </w:r>
      <w:r w:rsidRPr="008403C5">
        <w:rPr>
          <w:rFonts w:ascii="Arial" w:hAnsi="Arial" w:cs="Arial"/>
        </w:rPr>
        <w:t xml:space="preserve"> -</w:t>
      </w:r>
      <w:r w:rsidR="002E0C60" w:rsidRPr="008403C5">
        <w:rPr>
          <w:rFonts w:ascii="Arial" w:hAnsi="Arial" w:cs="Arial"/>
        </w:rPr>
        <w:t>Complying with ED may mean treating some people/groups better than others e.g. an exception or positive action provision to provide a service app</w:t>
      </w:r>
      <w:r w:rsidR="00967C6C" w:rsidRPr="008403C5">
        <w:rPr>
          <w:rFonts w:ascii="Arial" w:hAnsi="Arial" w:cs="Arial"/>
        </w:rPr>
        <w:t>ropriate for people with a prote</w:t>
      </w:r>
      <w:r w:rsidR="002E0C60" w:rsidRPr="008403C5">
        <w:rPr>
          <w:rFonts w:ascii="Arial" w:hAnsi="Arial" w:cs="Arial"/>
        </w:rPr>
        <w:t xml:space="preserve">cted characteristic </w:t>
      </w:r>
      <w:r w:rsidR="00587710" w:rsidRPr="008403C5">
        <w:rPr>
          <w:rFonts w:ascii="Arial" w:hAnsi="Arial" w:cs="Arial"/>
        </w:rPr>
        <w:t>such as</w:t>
      </w:r>
      <w:r w:rsidR="002E0C60" w:rsidRPr="008403C5">
        <w:rPr>
          <w:rFonts w:ascii="Arial" w:hAnsi="Arial" w:cs="Arial"/>
        </w:rPr>
        <w:t xml:space="preserve"> computer training for older people so that they can access information and services.</w:t>
      </w:r>
      <w:r w:rsidR="002A53BD" w:rsidRPr="008403C5">
        <w:rPr>
          <w:rFonts w:ascii="Arial" w:hAnsi="Arial" w:cs="Arial"/>
        </w:rPr>
        <w:t xml:space="preserve"> </w:t>
      </w:r>
    </w:p>
    <w:p w14:paraId="1498A41E" w14:textId="77777777" w:rsidR="008911D3" w:rsidRPr="008403C5" w:rsidRDefault="008911D3" w:rsidP="00587710">
      <w:pPr>
        <w:pStyle w:val="NoSpacing"/>
        <w:rPr>
          <w:rFonts w:ascii="Arial" w:hAnsi="Arial" w:cs="Arial"/>
          <w:b/>
        </w:rPr>
      </w:pPr>
    </w:p>
    <w:p w14:paraId="3EDCDA9B" w14:textId="77777777" w:rsidR="00587710" w:rsidRPr="008403C5" w:rsidRDefault="00587710" w:rsidP="00587710">
      <w:pPr>
        <w:pStyle w:val="NoSpacing"/>
        <w:rPr>
          <w:rFonts w:ascii="Arial" w:hAnsi="Arial" w:cs="Arial"/>
          <w:b/>
        </w:rPr>
      </w:pPr>
      <w:r w:rsidRPr="008403C5">
        <w:rPr>
          <w:rFonts w:ascii="Arial" w:hAnsi="Arial" w:cs="Arial"/>
        </w:rPr>
        <w:t>The</w:t>
      </w:r>
      <w:r w:rsidRPr="008403C5">
        <w:rPr>
          <w:rFonts w:ascii="Arial" w:hAnsi="Arial" w:cs="Arial"/>
          <w:b/>
        </w:rPr>
        <w:t xml:space="preserve"> </w:t>
      </w:r>
      <w:r w:rsidR="0077756F" w:rsidRPr="008403C5">
        <w:rPr>
          <w:rFonts w:ascii="Arial" w:hAnsi="Arial" w:cs="Arial"/>
        </w:rPr>
        <w:t>Public body must</w:t>
      </w:r>
      <w:r w:rsidRPr="008403C5">
        <w:rPr>
          <w:rFonts w:ascii="Arial" w:hAnsi="Arial" w:cs="Arial"/>
          <w:b/>
        </w:rPr>
        <w:t>:</w:t>
      </w:r>
    </w:p>
    <w:p w14:paraId="39BB3FA1" w14:textId="77777777" w:rsidR="00587710" w:rsidRPr="008403C5" w:rsidRDefault="0077756F" w:rsidP="008911D3">
      <w:pPr>
        <w:pStyle w:val="NoSpacing"/>
        <w:numPr>
          <w:ilvl w:val="0"/>
          <w:numId w:val="18"/>
        </w:numPr>
        <w:rPr>
          <w:rFonts w:ascii="Arial" w:hAnsi="Arial" w:cs="Arial"/>
          <w:b/>
        </w:rPr>
      </w:pPr>
      <w:r w:rsidRPr="008403C5">
        <w:rPr>
          <w:rFonts w:ascii="Arial" w:hAnsi="Arial" w:cs="Arial"/>
        </w:rPr>
        <w:t>publish information to demonstrate compli</w:t>
      </w:r>
      <w:r w:rsidR="00587710" w:rsidRPr="008403C5">
        <w:rPr>
          <w:rFonts w:ascii="Arial" w:hAnsi="Arial" w:cs="Arial"/>
        </w:rPr>
        <w:t>ance with ED at least annually;</w:t>
      </w:r>
    </w:p>
    <w:p w14:paraId="5F84DCBA" w14:textId="77777777" w:rsidR="00587710" w:rsidRPr="008403C5" w:rsidRDefault="0077756F" w:rsidP="008911D3">
      <w:pPr>
        <w:pStyle w:val="NoSpacing"/>
        <w:numPr>
          <w:ilvl w:val="0"/>
          <w:numId w:val="18"/>
        </w:numPr>
        <w:rPr>
          <w:rFonts w:ascii="Arial" w:hAnsi="Arial" w:cs="Arial"/>
          <w:b/>
        </w:rPr>
      </w:pPr>
      <w:r w:rsidRPr="008403C5">
        <w:rPr>
          <w:rFonts w:ascii="Arial" w:hAnsi="Arial" w:cs="Arial"/>
        </w:rPr>
        <w:t xml:space="preserve">set equality objectives at least every 4 years which focus on what is appropriate in their circumstances; </w:t>
      </w:r>
    </w:p>
    <w:p w14:paraId="0714B23A" w14:textId="77777777" w:rsidR="002A53BD" w:rsidRPr="008403C5" w:rsidRDefault="0077756F" w:rsidP="008911D3">
      <w:pPr>
        <w:pStyle w:val="NoSpacing"/>
        <w:numPr>
          <w:ilvl w:val="0"/>
          <w:numId w:val="18"/>
        </w:numPr>
        <w:rPr>
          <w:rFonts w:ascii="Arial" w:hAnsi="Arial" w:cs="Arial"/>
          <w:b/>
        </w:rPr>
      </w:pPr>
      <w:proofErr w:type="gramStart"/>
      <w:r w:rsidRPr="008403C5">
        <w:rPr>
          <w:rFonts w:ascii="Arial" w:hAnsi="Arial" w:cs="Arial"/>
        </w:rPr>
        <w:t>take</w:t>
      </w:r>
      <w:proofErr w:type="gramEnd"/>
      <w:r w:rsidRPr="008403C5">
        <w:rPr>
          <w:rFonts w:ascii="Arial" w:hAnsi="Arial" w:cs="Arial"/>
        </w:rPr>
        <w:t xml:space="preserve"> responsibility for performance, and be held accountable to the public.</w:t>
      </w:r>
    </w:p>
    <w:p w14:paraId="400608B4" w14:textId="77777777" w:rsidR="008911D3" w:rsidRPr="008403C5" w:rsidRDefault="008911D3" w:rsidP="008911D3">
      <w:pPr>
        <w:pStyle w:val="NoSpacing"/>
        <w:ind w:left="720"/>
        <w:rPr>
          <w:rFonts w:ascii="Arial" w:hAnsi="Arial" w:cs="Arial"/>
          <w:b/>
        </w:rPr>
      </w:pPr>
    </w:p>
    <w:p w14:paraId="4288AC9E" w14:textId="77777777" w:rsidR="002E0C60" w:rsidRPr="008403C5" w:rsidRDefault="002A53BD" w:rsidP="00587710">
      <w:pPr>
        <w:pStyle w:val="NoSpacing"/>
        <w:rPr>
          <w:rFonts w:ascii="Arial" w:hAnsi="Arial" w:cs="Arial"/>
        </w:rPr>
      </w:pPr>
      <w:r w:rsidRPr="008403C5">
        <w:rPr>
          <w:rFonts w:ascii="Arial" w:hAnsi="Arial" w:cs="Arial"/>
        </w:rPr>
        <w:t>The Equality and Human Rights commission assess</w:t>
      </w:r>
      <w:r w:rsidR="00587710" w:rsidRPr="008403C5">
        <w:rPr>
          <w:rFonts w:ascii="Arial" w:hAnsi="Arial" w:cs="Arial"/>
        </w:rPr>
        <w:t>es</w:t>
      </w:r>
      <w:r w:rsidRPr="008403C5">
        <w:rPr>
          <w:rFonts w:ascii="Arial" w:hAnsi="Arial" w:cs="Arial"/>
        </w:rPr>
        <w:t xml:space="preserve"> compliance and enforces ED; </w:t>
      </w:r>
      <w:r w:rsidR="008911D3" w:rsidRPr="008403C5">
        <w:rPr>
          <w:rFonts w:ascii="Arial" w:hAnsi="Arial" w:cs="Arial"/>
        </w:rPr>
        <w:t>ED</w:t>
      </w:r>
      <w:r w:rsidR="00587710" w:rsidRPr="008403C5">
        <w:rPr>
          <w:rFonts w:ascii="Arial" w:hAnsi="Arial" w:cs="Arial"/>
          <w:b/>
        </w:rPr>
        <w:t xml:space="preserve"> </w:t>
      </w:r>
      <w:r w:rsidRPr="008403C5">
        <w:rPr>
          <w:rFonts w:ascii="Arial" w:hAnsi="Arial" w:cs="Arial"/>
        </w:rPr>
        <w:t>can also be enforced by judicial review.</w:t>
      </w:r>
    </w:p>
    <w:p w14:paraId="10531154" w14:textId="77777777" w:rsidR="008911D3" w:rsidRDefault="008911D3" w:rsidP="00587710">
      <w:pPr>
        <w:pStyle w:val="NoSpacing"/>
        <w:rPr>
          <w:rFonts w:ascii="Arial" w:hAnsi="Arial" w:cs="Arial"/>
        </w:rPr>
      </w:pPr>
    </w:p>
    <w:p w14:paraId="5DCC7484" w14:textId="77777777" w:rsidR="008403C5" w:rsidRDefault="008403C5" w:rsidP="00587710">
      <w:pPr>
        <w:pStyle w:val="NoSpacing"/>
        <w:rPr>
          <w:rFonts w:ascii="Arial" w:hAnsi="Arial" w:cs="Arial"/>
        </w:rPr>
      </w:pPr>
    </w:p>
    <w:p w14:paraId="079EE438" w14:textId="77777777" w:rsidR="008403C5" w:rsidRDefault="008403C5" w:rsidP="00587710">
      <w:pPr>
        <w:pStyle w:val="NoSpacing"/>
        <w:rPr>
          <w:rFonts w:ascii="Arial" w:hAnsi="Arial" w:cs="Arial"/>
        </w:rPr>
      </w:pPr>
    </w:p>
    <w:p w14:paraId="75A5D9E9" w14:textId="77777777" w:rsidR="008403C5" w:rsidRPr="008403C5" w:rsidRDefault="008403C5" w:rsidP="00587710">
      <w:pPr>
        <w:pStyle w:val="NoSpacing"/>
        <w:rPr>
          <w:rFonts w:ascii="Arial" w:hAnsi="Arial" w:cs="Arial"/>
        </w:rPr>
      </w:pPr>
    </w:p>
    <w:p w14:paraId="76A5A7DE" w14:textId="77777777" w:rsidR="008911D3" w:rsidRPr="008403C5" w:rsidRDefault="008911D3" w:rsidP="00587710">
      <w:pPr>
        <w:pStyle w:val="NoSpacing"/>
        <w:rPr>
          <w:rFonts w:ascii="Arial" w:hAnsi="Arial" w:cs="Arial"/>
          <w:b/>
        </w:rPr>
      </w:pPr>
    </w:p>
    <w:p w14:paraId="4C25E2F6" w14:textId="77777777" w:rsidR="002E0C60" w:rsidRPr="008403C5" w:rsidRDefault="002E0C60" w:rsidP="00587710">
      <w:pPr>
        <w:pStyle w:val="NoSpacing"/>
        <w:rPr>
          <w:rFonts w:ascii="Arial" w:hAnsi="Arial" w:cs="Arial"/>
          <w:b/>
          <w:u w:val="single"/>
        </w:rPr>
      </w:pPr>
      <w:r w:rsidRPr="008403C5">
        <w:rPr>
          <w:rFonts w:ascii="Arial" w:hAnsi="Arial" w:cs="Arial"/>
          <w:b/>
          <w:u w:val="single"/>
        </w:rPr>
        <w:t>Taking account of disabilities.</w:t>
      </w:r>
    </w:p>
    <w:p w14:paraId="6480E62F" w14:textId="77777777" w:rsidR="002E0C60" w:rsidRPr="008403C5" w:rsidRDefault="002E0C60" w:rsidP="00587710">
      <w:pPr>
        <w:pStyle w:val="NoSpacing"/>
        <w:rPr>
          <w:rFonts w:ascii="Arial" w:hAnsi="Arial" w:cs="Arial"/>
        </w:rPr>
      </w:pPr>
      <w:r w:rsidRPr="008403C5">
        <w:rPr>
          <w:rFonts w:ascii="Arial" w:hAnsi="Arial" w:cs="Arial"/>
        </w:rPr>
        <w:t>ED explicitly recognises the different needs of those with disabilities and therefore public bodies should take account of people’s impairments when making decisions about policies or services e.g. make reasonable adjustments/treat them better to meet their needs.</w:t>
      </w:r>
    </w:p>
    <w:p w14:paraId="400B8BB7" w14:textId="77777777" w:rsidR="008911D3" w:rsidRPr="008403C5" w:rsidRDefault="008911D3" w:rsidP="00587710">
      <w:pPr>
        <w:pStyle w:val="NoSpacing"/>
        <w:rPr>
          <w:rFonts w:ascii="Arial" w:hAnsi="Arial" w:cs="Arial"/>
          <w:b/>
        </w:rPr>
      </w:pPr>
    </w:p>
    <w:p w14:paraId="15FBC1E0" w14:textId="77777777" w:rsidR="002E0C60" w:rsidRPr="008403C5" w:rsidRDefault="0077756F" w:rsidP="00587710">
      <w:pPr>
        <w:pStyle w:val="NoSpacing"/>
        <w:rPr>
          <w:rFonts w:ascii="Arial" w:hAnsi="Arial" w:cs="Arial"/>
          <w:b/>
        </w:rPr>
      </w:pPr>
      <w:r w:rsidRPr="008403C5">
        <w:rPr>
          <w:rFonts w:ascii="Arial" w:hAnsi="Arial" w:cs="Arial"/>
          <w:b/>
          <w:u w:val="single"/>
        </w:rPr>
        <w:t>Application:</w:t>
      </w:r>
      <w:r w:rsidRPr="008403C5">
        <w:rPr>
          <w:rFonts w:ascii="Arial" w:hAnsi="Arial" w:cs="Arial"/>
        </w:rPr>
        <w:t xml:space="preserve"> </w:t>
      </w:r>
      <w:r w:rsidR="002E0C60" w:rsidRPr="008403C5">
        <w:rPr>
          <w:rFonts w:ascii="Arial" w:hAnsi="Arial" w:cs="Arial"/>
        </w:rPr>
        <w:t>Public bodies must consciously think about the 3 aims of ED as part of their decision making process, in balance with other factors. To do this they must ensure:</w:t>
      </w:r>
    </w:p>
    <w:p w14:paraId="76497268" w14:textId="77777777" w:rsidR="002E0C60" w:rsidRPr="008403C5" w:rsidRDefault="002E0C60" w:rsidP="008911D3">
      <w:pPr>
        <w:pStyle w:val="NoSpacing"/>
        <w:numPr>
          <w:ilvl w:val="0"/>
          <w:numId w:val="19"/>
        </w:numPr>
        <w:rPr>
          <w:rFonts w:ascii="Arial" w:hAnsi="Arial" w:cs="Arial"/>
          <w:b/>
        </w:rPr>
      </w:pPr>
      <w:r w:rsidRPr="008403C5">
        <w:rPr>
          <w:rFonts w:ascii="Arial" w:hAnsi="Arial" w:cs="Arial"/>
        </w:rPr>
        <w:t>Knowledge: decision makers are aw</w:t>
      </w:r>
      <w:r w:rsidR="00967C6C" w:rsidRPr="008403C5">
        <w:rPr>
          <w:rFonts w:ascii="Arial" w:hAnsi="Arial" w:cs="Arial"/>
        </w:rPr>
        <w:t>a</w:t>
      </w:r>
      <w:r w:rsidRPr="008403C5">
        <w:rPr>
          <w:rFonts w:ascii="Arial" w:hAnsi="Arial" w:cs="Arial"/>
        </w:rPr>
        <w:t>re of and apply ED</w:t>
      </w:r>
      <w:r w:rsidR="00587710" w:rsidRPr="008403C5">
        <w:rPr>
          <w:rFonts w:ascii="Arial" w:hAnsi="Arial" w:cs="Arial"/>
          <w:b/>
        </w:rPr>
        <w:t>;</w:t>
      </w:r>
    </w:p>
    <w:p w14:paraId="7AB6FD48" w14:textId="77777777" w:rsidR="002E0C60" w:rsidRPr="008403C5" w:rsidRDefault="002E0C60" w:rsidP="008911D3">
      <w:pPr>
        <w:pStyle w:val="NoSpacing"/>
        <w:numPr>
          <w:ilvl w:val="0"/>
          <w:numId w:val="19"/>
        </w:numPr>
        <w:rPr>
          <w:rFonts w:ascii="Arial" w:hAnsi="Arial" w:cs="Arial"/>
          <w:b/>
        </w:rPr>
      </w:pPr>
      <w:r w:rsidRPr="008403C5">
        <w:rPr>
          <w:rFonts w:ascii="Arial" w:hAnsi="Arial" w:cs="Arial"/>
        </w:rPr>
        <w:t>Timelines: ED should be complied with before and at the time of policy decision making, not used to j</w:t>
      </w:r>
      <w:r w:rsidR="0031720B" w:rsidRPr="008403C5">
        <w:rPr>
          <w:rFonts w:ascii="Arial" w:hAnsi="Arial" w:cs="Arial"/>
        </w:rPr>
        <w:t>ustify</w:t>
      </w:r>
      <w:r w:rsidR="00587710" w:rsidRPr="008403C5">
        <w:rPr>
          <w:rFonts w:ascii="Arial" w:hAnsi="Arial" w:cs="Arial"/>
          <w:b/>
        </w:rPr>
        <w:t xml:space="preserve"> </w:t>
      </w:r>
      <w:r w:rsidR="00587710" w:rsidRPr="008403C5">
        <w:rPr>
          <w:rFonts w:ascii="Arial" w:hAnsi="Arial" w:cs="Arial"/>
        </w:rPr>
        <w:t>a decision already made;</w:t>
      </w:r>
    </w:p>
    <w:p w14:paraId="591FBCF3" w14:textId="77777777" w:rsidR="002E0C60" w:rsidRPr="008403C5" w:rsidRDefault="002E0C60" w:rsidP="008911D3">
      <w:pPr>
        <w:pStyle w:val="NoSpacing"/>
        <w:numPr>
          <w:ilvl w:val="0"/>
          <w:numId w:val="19"/>
        </w:numPr>
        <w:rPr>
          <w:rFonts w:ascii="Arial" w:hAnsi="Arial" w:cs="Arial"/>
          <w:b/>
        </w:rPr>
      </w:pPr>
      <w:r w:rsidRPr="008403C5">
        <w:rPr>
          <w:rFonts w:ascii="Arial" w:hAnsi="Arial" w:cs="Arial"/>
        </w:rPr>
        <w:t>Real consideration: - an integral part of decision making, not just box ticking</w:t>
      </w:r>
      <w:r w:rsidR="00587710" w:rsidRPr="008403C5">
        <w:rPr>
          <w:rFonts w:ascii="Arial" w:hAnsi="Arial" w:cs="Arial"/>
          <w:b/>
        </w:rPr>
        <w:t>;</w:t>
      </w:r>
    </w:p>
    <w:p w14:paraId="31A0919E" w14:textId="77777777" w:rsidR="002E0C60" w:rsidRPr="008403C5" w:rsidRDefault="002E0C60" w:rsidP="008911D3">
      <w:pPr>
        <w:pStyle w:val="NoSpacing"/>
        <w:numPr>
          <w:ilvl w:val="0"/>
          <w:numId w:val="19"/>
        </w:numPr>
        <w:rPr>
          <w:rFonts w:ascii="Arial" w:hAnsi="Arial" w:cs="Arial"/>
          <w:b/>
        </w:rPr>
      </w:pPr>
      <w:r w:rsidRPr="008403C5">
        <w:rPr>
          <w:rFonts w:ascii="Arial" w:hAnsi="Arial" w:cs="Arial"/>
        </w:rPr>
        <w:t>Sufficient information: does the decision maker have enough information? What other information might he need to properly consider ED</w:t>
      </w:r>
      <w:proofErr w:type="gramStart"/>
      <w:r w:rsidRPr="008403C5">
        <w:rPr>
          <w:rFonts w:ascii="Arial" w:hAnsi="Arial" w:cs="Arial"/>
        </w:rPr>
        <w:t>?</w:t>
      </w:r>
      <w:r w:rsidR="00587710" w:rsidRPr="008403C5">
        <w:rPr>
          <w:rFonts w:ascii="Arial" w:hAnsi="Arial" w:cs="Arial"/>
          <w:b/>
        </w:rPr>
        <w:t>;</w:t>
      </w:r>
      <w:proofErr w:type="gramEnd"/>
    </w:p>
    <w:p w14:paraId="77FF1DFB" w14:textId="77777777" w:rsidR="002E0C60" w:rsidRPr="008403C5" w:rsidRDefault="002E0C60" w:rsidP="008911D3">
      <w:pPr>
        <w:pStyle w:val="NoSpacing"/>
        <w:numPr>
          <w:ilvl w:val="0"/>
          <w:numId w:val="19"/>
        </w:numPr>
        <w:rPr>
          <w:rFonts w:ascii="Arial" w:hAnsi="Arial" w:cs="Arial"/>
        </w:rPr>
      </w:pPr>
      <w:r w:rsidRPr="008403C5">
        <w:rPr>
          <w:rFonts w:ascii="Arial" w:hAnsi="Arial" w:cs="Arial"/>
        </w:rPr>
        <w:t>No delegation: it is the duty of the public body to ensure that any 3</w:t>
      </w:r>
      <w:r w:rsidRPr="008403C5">
        <w:rPr>
          <w:rFonts w:ascii="Arial" w:hAnsi="Arial" w:cs="Arial"/>
          <w:vertAlign w:val="superscript"/>
        </w:rPr>
        <w:t>rd</w:t>
      </w:r>
      <w:r w:rsidR="00587710" w:rsidRPr="008403C5">
        <w:rPr>
          <w:rFonts w:ascii="Arial" w:hAnsi="Arial" w:cs="Arial"/>
          <w:b/>
        </w:rPr>
        <w:t xml:space="preserve"> </w:t>
      </w:r>
      <w:r w:rsidR="00587710" w:rsidRPr="008403C5">
        <w:rPr>
          <w:rFonts w:ascii="Arial" w:hAnsi="Arial" w:cs="Arial"/>
        </w:rPr>
        <w:t>party complies with ED;</w:t>
      </w:r>
    </w:p>
    <w:p w14:paraId="112E203F" w14:textId="77777777" w:rsidR="002E0C60" w:rsidRPr="008403C5" w:rsidRDefault="002E0C60" w:rsidP="008911D3">
      <w:pPr>
        <w:pStyle w:val="NoSpacing"/>
        <w:numPr>
          <w:ilvl w:val="0"/>
          <w:numId w:val="19"/>
        </w:numPr>
        <w:rPr>
          <w:rFonts w:ascii="Arial" w:hAnsi="Arial" w:cs="Arial"/>
          <w:b/>
        </w:rPr>
      </w:pPr>
      <w:r w:rsidRPr="008403C5">
        <w:rPr>
          <w:rFonts w:ascii="Arial" w:hAnsi="Arial" w:cs="Arial"/>
        </w:rPr>
        <w:t>Review: must continue to have regard to ED when implementing and rev</w:t>
      </w:r>
      <w:r w:rsidR="00587710" w:rsidRPr="008403C5">
        <w:rPr>
          <w:rFonts w:ascii="Arial" w:hAnsi="Arial" w:cs="Arial"/>
        </w:rPr>
        <w:t>iewing policy;</w:t>
      </w:r>
    </w:p>
    <w:p w14:paraId="3197C051" w14:textId="77777777" w:rsidR="002E0C60" w:rsidRPr="008403C5" w:rsidRDefault="0031720B" w:rsidP="008911D3">
      <w:pPr>
        <w:pStyle w:val="NoSpacing"/>
        <w:numPr>
          <w:ilvl w:val="0"/>
          <w:numId w:val="19"/>
        </w:numPr>
        <w:rPr>
          <w:rFonts w:ascii="Arial" w:hAnsi="Arial" w:cs="Arial"/>
          <w:b/>
        </w:rPr>
      </w:pPr>
      <w:r w:rsidRPr="008403C5">
        <w:rPr>
          <w:rFonts w:ascii="Arial" w:hAnsi="Arial" w:cs="Arial"/>
        </w:rPr>
        <w:t>Demo</w:t>
      </w:r>
      <w:r w:rsidR="002E0C60" w:rsidRPr="008403C5">
        <w:rPr>
          <w:rFonts w:ascii="Arial" w:hAnsi="Arial" w:cs="Arial"/>
        </w:rPr>
        <w:t>nstrating compliance with ED: there is no explicit requirement to record the process of consideration but it is good practice to do so.</w:t>
      </w:r>
    </w:p>
    <w:p w14:paraId="25B9BC71" w14:textId="77777777" w:rsidR="008911D3" w:rsidRPr="008403C5" w:rsidRDefault="008911D3" w:rsidP="008911D3">
      <w:pPr>
        <w:pStyle w:val="NoSpacing"/>
        <w:ind w:left="720"/>
        <w:rPr>
          <w:rFonts w:ascii="Arial" w:hAnsi="Arial" w:cs="Arial"/>
          <w:b/>
        </w:rPr>
      </w:pPr>
    </w:p>
    <w:p w14:paraId="617F0CCC" w14:textId="77777777" w:rsidR="002E0C60" w:rsidRPr="008403C5" w:rsidRDefault="002E0C60" w:rsidP="00587710">
      <w:pPr>
        <w:pStyle w:val="NoSpacing"/>
        <w:rPr>
          <w:rFonts w:ascii="Arial" w:hAnsi="Arial" w:cs="Arial"/>
          <w:b/>
          <w:u w:val="single"/>
        </w:rPr>
      </w:pPr>
      <w:r w:rsidRPr="008403C5">
        <w:rPr>
          <w:rFonts w:ascii="Arial" w:hAnsi="Arial" w:cs="Arial"/>
          <w:b/>
          <w:u w:val="single"/>
        </w:rPr>
        <w:t>Who needs to be aware of ED?</w:t>
      </w:r>
    </w:p>
    <w:p w14:paraId="621ACE77" w14:textId="77777777" w:rsidR="002E0C60" w:rsidRPr="008403C5" w:rsidRDefault="002E0C60" w:rsidP="00587710">
      <w:pPr>
        <w:pStyle w:val="NoSpacing"/>
        <w:rPr>
          <w:rFonts w:ascii="Arial" w:hAnsi="Arial" w:cs="Arial"/>
          <w:b/>
        </w:rPr>
      </w:pPr>
      <w:r w:rsidRPr="008403C5">
        <w:rPr>
          <w:rFonts w:ascii="Arial" w:hAnsi="Arial" w:cs="Arial"/>
        </w:rPr>
        <w:t>Bo</w:t>
      </w:r>
      <w:r w:rsidR="00587710" w:rsidRPr="008403C5">
        <w:rPr>
          <w:rFonts w:ascii="Arial" w:hAnsi="Arial" w:cs="Arial"/>
        </w:rPr>
        <w:t>ard members, service managers, equality and d</w:t>
      </w:r>
      <w:r w:rsidRPr="008403C5">
        <w:rPr>
          <w:rFonts w:ascii="Arial" w:hAnsi="Arial" w:cs="Arial"/>
        </w:rPr>
        <w:t>iversity staff, HR staff, policy makers, comm</w:t>
      </w:r>
      <w:r w:rsidR="00373F66" w:rsidRPr="008403C5">
        <w:rPr>
          <w:rFonts w:ascii="Arial" w:hAnsi="Arial" w:cs="Arial"/>
        </w:rPr>
        <w:t>u</w:t>
      </w:r>
      <w:r w:rsidR="0031720B" w:rsidRPr="008403C5">
        <w:rPr>
          <w:rFonts w:ascii="Arial" w:hAnsi="Arial" w:cs="Arial"/>
        </w:rPr>
        <w:t>nicati</w:t>
      </w:r>
      <w:r w:rsidR="00373F66" w:rsidRPr="008403C5">
        <w:rPr>
          <w:rFonts w:ascii="Arial" w:hAnsi="Arial" w:cs="Arial"/>
        </w:rPr>
        <w:t>ons</w:t>
      </w:r>
      <w:r w:rsidRPr="008403C5">
        <w:rPr>
          <w:rFonts w:ascii="Arial" w:hAnsi="Arial" w:cs="Arial"/>
        </w:rPr>
        <w:t xml:space="preserve"> staff, </w:t>
      </w:r>
      <w:r w:rsidR="00373F66" w:rsidRPr="008403C5">
        <w:rPr>
          <w:rFonts w:ascii="Arial" w:hAnsi="Arial" w:cs="Arial"/>
        </w:rPr>
        <w:t>analysts, frontline staff, procurement and commissioning staff.</w:t>
      </w:r>
    </w:p>
    <w:p w14:paraId="396F9BB3" w14:textId="77777777" w:rsidR="00373F66" w:rsidRPr="008403C5" w:rsidRDefault="0077756F" w:rsidP="00587710">
      <w:pPr>
        <w:pStyle w:val="NoSpacing"/>
        <w:rPr>
          <w:rFonts w:ascii="Arial" w:hAnsi="Arial" w:cs="Arial"/>
        </w:rPr>
      </w:pPr>
      <w:r w:rsidRPr="008403C5">
        <w:rPr>
          <w:rFonts w:ascii="Arial" w:hAnsi="Arial" w:cs="Arial"/>
        </w:rPr>
        <w:t>ED</w:t>
      </w:r>
      <w:r w:rsidR="00373F66" w:rsidRPr="008403C5">
        <w:rPr>
          <w:rFonts w:ascii="Arial" w:hAnsi="Arial" w:cs="Arial"/>
        </w:rPr>
        <w:t xml:space="preserve"> is not to be applied in a bure</w:t>
      </w:r>
      <w:r w:rsidR="0031720B" w:rsidRPr="008403C5">
        <w:rPr>
          <w:rFonts w:ascii="Arial" w:hAnsi="Arial" w:cs="Arial"/>
        </w:rPr>
        <w:t>aucratic way; the focus is on p</w:t>
      </w:r>
      <w:r w:rsidR="00373F66" w:rsidRPr="008403C5">
        <w:rPr>
          <w:rFonts w:ascii="Arial" w:hAnsi="Arial" w:cs="Arial"/>
        </w:rPr>
        <w:t>erformance, not process. Where it is not relevant, don’t apply it!</w:t>
      </w:r>
    </w:p>
    <w:p w14:paraId="09B4EE28" w14:textId="77777777" w:rsidR="008911D3" w:rsidRPr="008403C5" w:rsidRDefault="008911D3" w:rsidP="00587710">
      <w:pPr>
        <w:pStyle w:val="NoSpacing"/>
        <w:rPr>
          <w:rFonts w:ascii="Arial" w:hAnsi="Arial" w:cs="Arial"/>
          <w:b/>
        </w:rPr>
      </w:pPr>
    </w:p>
    <w:p w14:paraId="7D213CFC" w14:textId="52B8D77B" w:rsidR="0031720B" w:rsidRPr="008403C5" w:rsidRDefault="007C339C" w:rsidP="00587710">
      <w:pPr>
        <w:pStyle w:val="NoSpacing"/>
        <w:rPr>
          <w:rFonts w:ascii="Arial" w:hAnsi="Arial" w:cs="Arial"/>
        </w:rPr>
      </w:pPr>
      <w:r>
        <w:rPr>
          <w:rFonts w:ascii="Arial" w:hAnsi="Arial" w:cs="Arial"/>
        </w:rPr>
        <w:t>Equality Impact Assessments (sometimes known as Equality Risk Assessments) are a useful tool to understand how a particular policy or function may affect certain groups in a negative or positive way and enable organisations to put in place remedial action plans.</w:t>
      </w:r>
      <w:bookmarkStart w:id="0" w:name="_GoBack"/>
      <w:bookmarkEnd w:id="0"/>
    </w:p>
    <w:p w14:paraId="7F2D822F" w14:textId="77777777" w:rsidR="008911D3" w:rsidRPr="008403C5" w:rsidRDefault="008911D3" w:rsidP="00587710">
      <w:pPr>
        <w:pStyle w:val="NoSpacing"/>
        <w:rPr>
          <w:rFonts w:ascii="Arial" w:hAnsi="Arial" w:cs="Arial"/>
          <w:b/>
        </w:rPr>
      </w:pPr>
    </w:p>
    <w:p w14:paraId="0FE841FC" w14:textId="77777777" w:rsidR="008911D3" w:rsidRPr="008403C5" w:rsidRDefault="00967C6C" w:rsidP="00587710">
      <w:pPr>
        <w:pStyle w:val="NoSpacing"/>
        <w:rPr>
          <w:rFonts w:ascii="Arial" w:hAnsi="Arial" w:cs="Arial"/>
          <w:b/>
          <w:u w:val="single"/>
        </w:rPr>
      </w:pPr>
      <w:r w:rsidRPr="008403C5">
        <w:rPr>
          <w:rFonts w:ascii="Arial" w:hAnsi="Arial" w:cs="Arial"/>
          <w:b/>
          <w:u w:val="single"/>
        </w:rPr>
        <w:t>ED does</w:t>
      </w:r>
      <w:r w:rsidR="008911D3" w:rsidRPr="008403C5">
        <w:rPr>
          <w:rFonts w:ascii="Arial" w:hAnsi="Arial" w:cs="Arial"/>
          <w:b/>
          <w:u w:val="single"/>
        </w:rPr>
        <w:t>:</w:t>
      </w:r>
    </w:p>
    <w:p w14:paraId="5C380C3B" w14:textId="77777777" w:rsidR="0031720B" w:rsidRPr="008403C5" w:rsidRDefault="0031720B" w:rsidP="008911D3">
      <w:pPr>
        <w:pStyle w:val="NoSpacing"/>
        <w:numPr>
          <w:ilvl w:val="0"/>
          <w:numId w:val="21"/>
        </w:numPr>
        <w:rPr>
          <w:rFonts w:ascii="Arial" w:hAnsi="Arial" w:cs="Arial"/>
        </w:rPr>
      </w:pPr>
      <w:proofErr w:type="gramStart"/>
      <w:r w:rsidRPr="008403C5">
        <w:rPr>
          <w:rFonts w:ascii="Arial" w:hAnsi="Arial" w:cs="Arial"/>
        </w:rPr>
        <w:t>require</w:t>
      </w:r>
      <w:proofErr w:type="gramEnd"/>
      <w:r w:rsidRPr="008403C5">
        <w:rPr>
          <w:rFonts w:ascii="Arial" w:hAnsi="Arial" w:cs="Arial"/>
        </w:rPr>
        <w:t xml:space="preserve"> public bodies to take disproportionate action e.g. give greater consideration to ED where the issue would have greater effect on discrimination or equality of opportunity, and vice versa. </w:t>
      </w:r>
    </w:p>
    <w:p w14:paraId="6D3A094D" w14:textId="77777777" w:rsidR="008911D3" w:rsidRPr="008403C5" w:rsidRDefault="008911D3" w:rsidP="00587710">
      <w:pPr>
        <w:pStyle w:val="NoSpacing"/>
        <w:rPr>
          <w:rFonts w:ascii="Arial" w:hAnsi="Arial" w:cs="Arial"/>
          <w:b/>
        </w:rPr>
      </w:pPr>
    </w:p>
    <w:p w14:paraId="6683AEF4" w14:textId="77777777" w:rsidR="00587710" w:rsidRPr="008403C5" w:rsidRDefault="00E876D0" w:rsidP="00587710">
      <w:pPr>
        <w:pStyle w:val="NoSpacing"/>
        <w:rPr>
          <w:rFonts w:ascii="Arial" w:hAnsi="Arial" w:cs="Arial"/>
          <w:b/>
        </w:rPr>
      </w:pPr>
      <w:r w:rsidRPr="008403C5">
        <w:rPr>
          <w:rFonts w:ascii="Arial" w:hAnsi="Arial" w:cs="Arial"/>
          <w:b/>
          <w:u w:val="single"/>
        </w:rPr>
        <w:t>ED does not</w:t>
      </w:r>
      <w:r w:rsidR="0077756F" w:rsidRPr="008403C5">
        <w:rPr>
          <w:rFonts w:ascii="Arial" w:hAnsi="Arial" w:cs="Arial"/>
          <w:b/>
        </w:rPr>
        <w:t>:</w:t>
      </w:r>
    </w:p>
    <w:p w14:paraId="64DBBAB4" w14:textId="77777777" w:rsidR="00587710" w:rsidRPr="008403C5" w:rsidRDefault="00587710" w:rsidP="008911D3">
      <w:pPr>
        <w:pStyle w:val="NoSpacing"/>
        <w:numPr>
          <w:ilvl w:val="0"/>
          <w:numId w:val="20"/>
        </w:numPr>
        <w:rPr>
          <w:rFonts w:ascii="Arial" w:hAnsi="Arial" w:cs="Arial"/>
          <w:b/>
        </w:rPr>
      </w:pPr>
      <w:r w:rsidRPr="008403C5">
        <w:rPr>
          <w:rFonts w:ascii="Arial" w:hAnsi="Arial" w:cs="Arial"/>
        </w:rPr>
        <w:t>require that everyone is treated the same, but that public bodies think about different needs and how they can be met</w:t>
      </w:r>
    </w:p>
    <w:p w14:paraId="5C967317" w14:textId="77777777" w:rsidR="008911D3" w:rsidRPr="008403C5" w:rsidRDefault="00587710" w:rsidP="008911D3">
      <w:pPr>
        <w:pStyle w:val="NoSpacing"/>
        <w:numPr>
          <w:ilvl w:val="0"/>
          <w:numId w:val="20"/>
        </w:numPr>
        <w:rPr>
          <w:rFonts w:ascii="Arial" w:hAnsi="Arial" w:cs="Arial"/>
        </w:rPr>
      </w:pPr>
      <w:r w:rsidRPr="008403C5">
        <w:rPr>
          <w:rFonts w:ascii="Arial" w:hAnsi="Arial" w:cs="Arial"/>
        </w:rPr>
        <w:t>require public bodies to treat religions as equal or treat religious festivals equally</w:t>
      </w:r>
    </w:p>
    <w:p w14:paraId="12CA222F" w14:textId="77777777" w:rsidR="00373F66" w:rsidRPr="008403C5" w:rsidRDefault="00587710" w:rsidP="008911D3">
      <w:pPr>
        <w:pStyle w:val="NoSpacing"/>
        <w:numPr>
          <w:ilvl w:val="0"/>
          <w:numId w:val="20"/>
        </w:numPr>
        <w:rPr>
          <w:rFonts w:ascii="Arial" w:hAnsi="Arial" w:cs="Arial"/>
        </w:rPr>
      </w:pPr>
      <w:proofErr w:type="gramStart"/>
      <w:r w:rsidRPr="008403C5">
        <w:rPr>
          <w:rFonts w:ascii="Arial" w:hAnsi="Arial" w:cs="Arial"/>
        </w:rPr>
        <w:t>require</w:t>
      </w:r>
      <w:proofErr w:type="gramEnd"/>
      <w:r w:rsidRPr="008403C5">
        <w:rPr>
          <w:rFonts w:ascii="Arial" w:hAnsi="Arial" w:cs="Arial"/>
        </w:rPr>
        <w:t xml:space="preserve"> public bodies to make services homogenous or remove/ignore differences between people e.g. no longer able to commission services from faith groups as they may be the best placed people to reach into certain communities</w:t>
      </w:r>
      <w:r w:rsidR="00196DF1">
        <w:rPr>
          <w:rFonts w:ascii="Arial" w:hAnsi="Arial" w:cs="Arial"/>
          <w:b/>
        </w:rPr>
        <w:t>.</w:t>
      </w:r>
    </w:p>
    <w:sectPr w:rsidR="00373F66" w:rsidRPr="008403C5" w:rsidSect="00F44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797"/>
    <w:multiLevelType w:val="hybridMultilevel"/>
    <w:tmpl w:val="9E5CB8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175CA"/>
    <w:multiLevelType w:val="hybridMultilevel"/>
    <w:tmpl w:val="1AA0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D5E28"/>
    <w:multiLevelType w:val="hybridMultilevel"/>
    <w:tmpl w:val="FC2498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2EE0"/>
    <w:multiLevelType w:val="hybridMultilevel"/>
    <w:tmpl w:val="11F408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14261"/>
    <w:multiLevelType w:val="hybridMultilevel"/>
    <w:tmpl w:val="A8067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E024BE"/>
    <w:multiLevelType w:val="hybridMultilevel"/>
    <w:tmpl w:val="761EC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106183"/>
    <w:multiLevelType w:val="hybridMultilevel"/>
    <w:tmpl w:val="4016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66D7"/>
    <w:multiLevelType w:val="hybridMultilevel"/>
    <w:tmpl w:val="38149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0B701E"/>
    <w:multiLevelType w:val="hybridMultilevel"/>
    <w:tmpl w:val="E3F487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C7C91"/>
    <w:multiLevelType w:val="hybridMultilevel"/>
    <w:tmpl w:val="17D0F3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612B3"/>
    <w:multiLevelType w:val="hybridMultilevel"/>
    <w:tmpl w:val="1A56D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EB76BD"/>
    <w:multiLevelType w:val="hybridMultilevel"/>
    <w:tmpl w:val="239201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A47AE"/>
    <w:multiLevelType w:val="hybridMultilevel"/>
    <w:tmpl w:val="519AD4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14BC0"/>
    <w:multiLevelType w:val="hybridMultilevel"/>
    <w:tmpl w:val="979824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54872"/>
    <w:multiLevelType w:val="hybridMultilevel"/>
    <w:tmpl w:val="E86ABF2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FF433B"/>
    <w:multiLevelType w:val="hybridMultilevel"/>
    <w:tmpl w:val="C00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3F29A1"/>
    <w:multiLevelType w:val="hybridMultilevel"/>
    <w:tmpl w:val="8B32724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750334CD"/>
    <w:multiLevelType w:val="hybridMultilevel"/>
    <w:tmpl w:val="9E70C2D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E52D81"/>
    <w:multiLevelType w:val="hybridMultilevel"/>
    <w:tmpl w:val="AEAEE128"/>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7D0C1B2A"/>
    <w:multiLevelType w:val="hybridMultilevel"/>
    <w:tmpl w:val="917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637B8"/>
    <w:multiLevelType w:val="hybridMultilevel"/>
    <w:tmpl w:val="BCFA4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5"/>
  </w:num>
  <w:num w:numId="4">
    <w:abstractNumId w:val="19"/>
  </w:num>
  <w:num w:numId="5">
    <w:abstractNumId w:val="4"/>
  </w:num>
  <w:num w:numId="6">
    <w:abstractNumId w:val="5"/>
  </w:num>
  <w:num w:numId="7">
    <w:abstractNumId w:val="10"/>
  </w:num>
  <w:num w:numId="8">
    <w:abstractNumId w:val="20"/>
  </w:num>
  <w:num w:numId="9">
    <w:abstractNumId w:val="16"/>
  </w:num>
  <w:num w:numId="10">
    <w:abstractNumId w:val="14"/>
  </w:num>
  <w:num w:numId="11">
    <w:abstractNumId w:val="13"/>
  </w:num>
  <w:num w:numId="12">
    <w:abstractNumId w:val="12"/>
  </w:num>
  <w:num w:numId="13">
    <w:abstractNumId w:val="9"/>
  </w:num>
  <w:num w:numId="14">
    <w:abstractNumId w:val="3"/>
  </w:num>
  <w:num w:numId="15">
    <w:abstractNumId w:val="8"/>
  </w:num>
  <w:num w:numId="16">
    <w:abstractNumId w:val="17"/>
  </w:num>
  <w:num w:numId="17">
    <w:abstractNumId w:val="0"/>
  </w:num>
  <w:num w:numId="18">
    <w:abstractNumId w:val="6"/>
  </w:num>
  <w:num w:numId="19">
    <w:abstractNumId w:val="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CE"/>
    <w:rsid w:val="00196DF1"/>
    <w:rsid w:val="00204B14"/>
    <w:rsid w:val="00207AFC"/>
    <w:rsid w:val="002A53BD"/>
    <w:rsid w:val="002E0C60"/>
    <w:rsid w:val="0031720B"/>
    <w:rsid w:val="00373F66"/>
    <w:rsid w:val="00382B27"/>
    <w:rsid w:val="00587710"/>
    <w:rsid w:val="005B6A9C"/>
    <w:rsid w:val="00654CCA"/>
    <w:rsid w:val="006F6E0C"/>
    <w:rsid w:val="0077756F"/>
    <w:rsid w:val="007C339C"/>
    <w:rsid w:val="008403C5"/>
    <w:rsid w:val="008911D3"/>
    <w:rsid w:val="009651CE"/>
    <w:rsid w:val="00967C6C"/>
    <w:rsid w:val="00C53A30"/>
    <w:rsid w:val="00D849E2"/>
    <w:rsid w:val="00E336E9"/>
    <w:rsid w:val="00E876D0"/>
    <w:rsid w:val="00F263F9"/>
    <w:rsid w:val="00F44FC4"/>
    <w:rsid w:val="00F614C2"/>
    <w:rsid w:val="00FE5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A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3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3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3BD"/>
    <w:pPr>
      <w:spacing w:after="0" w:line="240" w:lineRule="auto"/>
    </w:pPr>
  </w:style>
  <w:style w:type="character" w:customStyle="1" w:styleId="Heading1Char">
    <w:name w:val="Heading 1 Char"/>
    <w:basedOn w:val="DefaultParagraphFont"/>
    <w:link w:val="Heading1"/>
    <w:uiPriority w:val="9"/>
    <w:rsid w:val="002A53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3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3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53B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3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3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3BD"/>
    <w:pPr>
      <w:spacing w:after="0" w:line="240" w:lineRule="auto"/>
    </w:pPr>
  </w:style>
  <w:style w:type="character" w:customStyle="1" w:styleId="Heading1Char">
    <w:name w:val="Heading 1 Char"/>
    <w:basedOn w:val="DefaultParagraphFont"/>
    <w:link w:val="Heading1"/>
    <w:uiPriority w:val="9"/>
    <w:rsid w:val="002A53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3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53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53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&amp; Heather</dc:creator>
  <cp:lastModifiedBy>Lisa Hilder</cp:lastModifiedBy>
  <cp:revision>2</cp:revision>
  <dcterms:created xsi:type="dcterms:W3CDTF">2013-05-22T09:35:00Z</dcterms:created>
  <dcterms:modified xsi:type="dcterms:W3CDTF">2013-05-22T09:35:00Z</dcterms:modified>
</cp:coreProperties>
</file>